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3571"/>
        <w:tblW w:w="0" w:type="auto"/>
        <w:tblLook w:val="04A0" w:firstRow="1" w:lastRow="0" w:firstColumn="1" w:lastColumn="0" w:noHBand="0" w:noVBand="1"/>
      </w:tblPr>
      <w:tblGrid>
        <w:gridCol w:w="4878"/>
      </w:tblGrid>
      <w:tr w:rsidR="00715A0D" w:rsidTr="00715A0D">
        <w:trPr>
          <w:trHeight w:val="1988"/>
        </w:trPr>
        <w:tc>
          <w:tcPr>
            <w:tcW w:w="4878" w:type="dxa"/>
          </w:tcPr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>The maximum weight allowed for a tan</w:t>
            </w:r>
            <w:r>
              <w:rPr>
                <w:sz w:val="20"/>
                <w:szCs w:val="20"/>
              </w:rPr>
              <w:t xml:space="preserve">dem axle on interstate highway </w:t>
            </w:r>
            <w:r w:rsidRPr="005D2CAA">
              <w:rPr>
                <w:sz w:val="20"/>
                <w:szCs w:val="20"/>
              </w:rPr>
              <w:t xml:space="preserve">is 36,000 pounds. </w:t>
            </w:r>
          </w:p>
          <w:p w:rsidR="00715A0D" w:rsidRDefault="00715A0D" w:rsidP="00715A0D">
            <w:pPr>
              <w:rPr>
                <w:sz w:val="20"/>
                <w:szCs w:val="20"/>
              </w:rPr>
            </w:pP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The maximum weight allowed for </w:t>
            </w:r>
            <w:r>
              <w:rPr>
                <w:sz w:val="20"/>
                <w:szCs w:val="20"/>
              </w:rPr>
              <w:t xml:space="preserve">a tandem axle on non-interstate </w:t>
            </w:r>
            <w:r w:rsidRPr="005D2CAA">
              <w:rPr>
                <w:sz w:val="20"/>
                <w:szCs w:val="20"/>
              </w:rPr>
              <w:t xml:space="preserve">highway is 40,000 pounds. </w:t>
            </w:r>
          </w:p>
          <w:p w:rsidR="00715A0D" w:rsidRDefault="00715A0D" w:rsidP="00715A0D">
            <w:pPr>
              <w:rPr>
                <w:sz w:val="20"/>
                <w:szCs w:val="20"/>
              </w:rPr>
            </w:pP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A tandem axle is defined as two or more </w:t>
            </w:r>
            <w:r>
              <w:rPr>
                <w:sz w:val="20"/>
                <w:szCs w:val="20"/>
              </w:rPr>
              <w:t xml:space="preserve">consecutive axles, the centers </w:t>
            </w:r>
            <w:r w:rsidRPr="005D2CAA">
              <w:rPr>
                <w:sz w:val="20"/>
                <w:szCs w:val="20"/>
              </w:rPr>
              <w:t>of which may be included between parall</w:t>
            </w:r>
            <w:r>
              <w:rPr>
                <w:sz w:val="20"/>
                <w:szCs w:val="20"/>
              </w:rPr>
              <w:t xml:space="preserve">el vertical planes spaced more </w:t>
            </w:r>
            <w:r w:rsidRPr="005D2CAA">
              <w:rPr>
                <w:sz w:val="20"/>
                <w:szCs w:val="20"/>
              </w:rPr>
              <w:t xml:space="preserve">than forty inches and not more than ninety-six inches apart, extending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proofErr w:type="gramStart"/>
            <w:r w:rsidRPr="005D2CAA">
              <w:rPr>
                <w:sz w:val="20"/>
                <w:szCs w:val="20"/>
              </w:rPr>
              <w:t>across</w:t>
            </w:r>
            <w:proofErr w:type="gramEnd"/>
            <w:r w:rsidRPr="005D2CAA">
              <w:rPr>
                <w:sz w:val="20"/>
                <w:szCs w:val="20"/>
              </w:rPr>
              <w:t xml:space="preserve"> the full width of the vehicle.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>C.R.S. 42-4-507(2</w:t>
            </w:r>
            <w:proofErr w:type="gramStart"/>
            <w:r w:rsidRPr="005D2CAA">
              <w:rPr>
                <w:sz w:val="20"/>
                <w:szCs w:val="20"/>
              </w:rPr>
              <w:t>)(</w:t>
            </w:r>
            <w:proofErr w:type="gramEnd"/>
            <w:r w:rsidRPr="005D2CAA">
              <w:rPr>
                <w:sz w:val="20"/>
                <w:szCs w:val="20"/>
              </w:rPr>
              <w:t xml:space="preserve">c), C.R.S. 42-4-507(4)(b). </w:t>
            </w:r>
          </w:p>
          <w:p w:rsidR="00715A0D" w:rsidRDefault="00715A0D" w:rsidP="00715A0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66"/>
        <w:tblW w:w="4950" w:type="dxa"/>
        <w:tblLook w:val="04A0" w:firstRow="1" w:lastRow="0" w:firstColumn="1" w:lastColumn="0" w:noHBand="0" w:noVBand="1"/>
      </w:tblPr>
      <w:tblGrid>
        <w:gridCol w:w="4950"/>
      </w:tblGrid>
      <w:tr w:rsidR="00715A0D" w:rsidTr="003A38ED">
        <w:trPr>
          <w:trHeight w:val="2240"/>
        </w:trPr>
        <w:tc>
          <w:tcPr>
            <w:tcW w:w="4950" w:type="dxa"/>
          </w:tcPr>
          <w:p w:rsidR="00715A0D" w:rsidRPr="005D2CAA" w:rsidRDefault="00715A0D" w:rsidP="003A38E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The maximum weight allowed for a single axle on any highway is 20,000 pounds. </w:t>
            </w:r>
          </w:p>
          <w:p w:rsidR="00715A0D" w:rsidRDefault="00715A0D" w:rsidP="003A38ED">
            <w:pPr>
              <w:rPr>
                <w:sz w:val="20"/>
                <w:szCs w:val="20"/>
              </w:rPr>
            </w:pPr>
          </w:p>
          <w:p w:rsidR="00715A0D" w:rsidRPr="005D2CAA" w:rsidRDefault="00715A0D" w:rsidP="003A38E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>A single axle is defined as all wheels, whose centers may be included within two parallel transverse vertical pla</w:t>
            </w:r>
            <w:r>
              <w:rPr>
                <w:sz w:val="20"/>
                <w:szCs w:val="20"/>
              </w:rPr>
              <w:t xml:space="preserve">nes not more than forty inches </w:t>
            </w:r>
            <w:r w:rsidRPr="005D2CAA">
              <w:rPr>
                <w:sz w:val="20"/>
                <w:szCs w:val="20"/>
              </w:rPr>
              <w:t xml:space="preserve">apart, extending across the full width of the vehicle. </w:t>
            </w:r>
          </w:p>
          <w:p w:rsidR="00715A0D" w:rsidRPr="005D2CAA" w:rsidRDefault="00715A0D" w:rsidP="003A38E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 C.R.S. 42-4-507(2</w:t>
            </w:r>
            <w:proofErr w:type="gramStart"/>
            <w:r w:rsidRPr="005D2CAA">
              <w:rPr>
                <w:sz w:val="20"/>
                <w:szCs w:val="20"/>
              </w:rPr>
              <w:t>)(</w:t>
            </w:r>
            <w:proofErr w:type="gramEnd"/>
            <w:r w:rsidRPr="005D2CAA">
              <w:rPr>
                <w:sz w:val="20"/>
                <w:szCs w:val="20"/>
              </w:rPr>
              <w:t xml:space="preserve">b), C.R.S. 42-4-507(4)(a). </w:t>
            </w:r>
          </w:p>
          <w:p w:rsidR="00715A0D" w:rsidRDefault="00715A0D" w:rsidP="003A38ED">
            <w:pPr>
              <w:rPr>
                <w:sz w:val="20"/>
                <w:szCs w:val="20"/>
              </w:rPr>
            </w:pPr>
          </w:p>
        </w:tc>
      </w:tr>
    </w:tbl>
    <w:p w:rsidR="003A38ED" w:rsidRPr="003A38ED" w:rsidRDefault="003A38ED" w:rsidP="003A3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Colorado Axle Weight </w:t>
      </w:r>
      <w:r w:rsidRPr="003A38ED">
        <w:rPr>
          <w:sz w:val="28"/>
          <w:szCs w:val="28"/>
        </w:rPr>
        <w:t>Limits</w:t>
      </w:r>
      <w:bookmarkStart w:id="0" w:name="_GoBack"/>
      <w:bookmarkEnd w:id="0"/>
    </w:p>
    <w:p w:rsidR="00715A0D" w:rsidRDefault="00715A0D">
      <w:r>
        <w:rPr>
          <w:noProof/>
          <w:sz w:val="20"/>
          <w:szCs w:val="20"/>
        </w:rPr>
        <w:drawing>
          <wp:inline distT="0" distB="0" distL="0" distR="0" wp14:anchorId="0BD3629B" wp14:editId="477A99B1">
            <wp:extent cx="26193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Axle-Dumptruc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26" cy="15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715A0D" w:rsidP="005D2CA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1937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em ax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38" cy="23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A0D" w:rsidTr="00715A0D">
        <w:trPr>
          <w:trHeight w:val="5183"/>
        </w:trPr>
        <w:tc>
          <w:tcPr>
            <w:tcW w:w="9576" w:type="dxa"/>
          </w:tcPr>
          <w:p w:rsidR="00715A0D" w:rsidRDefault="00715A0D" w:rsidP="00715A0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D2CAA">
              <w:rPr>
                <w:b/>
                <w:sz w:val="24"/>
                <w:szCs w:val="24"/>
                <w:u w:val="single"/>
              </w:rPr>
              <w:t>EXCEPTIONS</w:t>
            </w:r>
          </w:p>
          <w:p w:rsidR="00715A0D" w:rsidRPr="005D2CAA" w:rsidRDefault="00715A0D" w:rsidP="00715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• The single axle weight limit is 21,000 pounds for a digger derrick or bucket boom truck operated by an </w:t>
            </w:r>
          </w:p>
          <w:p w:rsidR="00715A0D" w:rsidRDefault="00715A0D" w:rsidP="00715A0D">
            <w:pPr>
              <w:rPr>
                <w:sz w:val="20"/>
                <w:szCs w:val="20"/>
              </w:rPr>
            </w:pPr>
            <w:proofErr w:type="gramStart"/>
            <w:r w:rsidRPr="005D2CAA">
              <w:rPr>
                <w:sz w:val="20"/>
                <w:szCs w:val="20"/>
              </w:rPr>
              <w:t>electric</w:t>
            </w:r>
            <w:proofErr w:type="gramEnd"/>
            <w:r w:rsidRPr="005D2CAA">
              <w:rPr>
                <w:sz w:val="20"/>
                <w:szCs w:val="20"/>
              </w:rPr>
              <w:t xml:space="preserve"> utility on a non-interstate highway. C.R.S. 42-4-507(2)(b.5)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• The gross weight limit for a vehicle utilizing “alternative fuel” as defined in C.R.S. 25-7-106.8(1)(a), and </w:t>
            </w:r>
          </w:p>
          <w:p w:rsidR="00715A0D" w:rsidRDefault="00715A0D" w:rsidP="00715A0D">
            <w:pPr>
              <w:rPr>
                <w:sz w:val="20"/>
                <w:szCs w:val="20"/>
              </w:rPr>
            </w:pPr>
            <w:proofErr w:type="gramStart"/>
            <w:r w:rsidRPr="005D2CAA">
              <w:rPr>
                <w:sz w:val="20"/>
                <w:szCs w:val="20"/>
              </w:rPr>
              <w:t>operating</w:t>
            </w:r>
            <w:proofErr w:type="gramEnd"/>
            <w:r w:rsidRPr="005D2CAA">
              <w:rPr>
                <w:sz w:val="20"/>
                <w:szCs w:val="20"/>
              </w:rPr>
              <w:t xml:space="preserve"> on a non-interstate highway is increased by 1,000 pounds. C.R.S. 42-4-508(1.5)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• Any vehicle that utilizes an auxiliary power or idle reduction technology unit in order to promote reduction of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fuel use and emissions because of engine idling, shall have the actual weight of the auxiliary power or idle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reduction technology unit, up to 550 lbs., exempted from the calculation of actual axle and gross vehicle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proofErr w:type="gramStart"/>
            <w:r w:rsidRPr="005D2CAA">
              <w:rPr>
                <w:sz w:val="20"/>
                <w:szCs w:val="20"/>
              </w:rPr>
              <w:t>weight</w:t>
            </w:r>
            <w:proofErr w:type="gramEnd"/>
            <w:r w:rsidRPr="005D2CAA">
              <w:rPr>
                <w:sz w:val="20"/>
                <w:szCs w:val="20"/>
              </w:rPr>
              <w:t xml:space="preserve">. To be eligible for this exemption, the operator of the vehicle must be able to prove: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>(</w:t>
            </w:r>
            <w:proofErr w:type="spellStart"/>
            <w:r w:rsidRPr="005D2CAA">
              <w:rPr>
                <w:sz w:val="20"/>
                <w:szCs w:val="20"/>
              </w:rPr>
              <w:t>i</w:t>
            </w:r>
            <w:proofErr w:type="spellEnd"/>
            <w:r w:rsidRPr="005D2CAA">
              <w:rPr>
                <w:sz w:val="20"/>
                <w:szCs w:val="20"/>
              </w:rPr>
              <w:t xml:space="preserve">) By written certification, the actual weight of the APU; and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(ii) By demonstration or certification, that the idle reduction technology is fully functional at all times.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r w:rsidRPr="005D2CAA">
              <w:rPr>
                <w:sz w:val="20"/>
                <w:szCs w:val="20"/>
              </w:rPr>
              <w:t xml:space="preserve">Certification of the weight of the APU must be available to law enforcement officers if the vehicle is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proofErr w:type="gramStart"/>
            <w:r w:rsidRPr="005D2CAA">
              <w:rPr>
                <w:sz w:val="20"/>
                <w:szCs w:val="20"/>
              </w:rPr>
              <w:t>found</w:t>
            </w:r>
            <w:proofErr w:type="gramEnd"/>
            <w:r w:rsidRPr="005D2CAA">
              <w:rPr>
                <w:sz w:val="20"/>
                <w:szCs w:val="20"/>
              </w:rPr>
              <w:t xml:space="preserve"> in violation of applicable weight laws. The additional weight allowed cannot exceed 400 lbs. or the </w:t>
            </w:r>
          </w:p>
          <w:p w:rsidR="00715A0D" w:rsidRPr="005D2CAA" w:rsidRDefault="00715A0D" w:rsidP="00715A0D">
            <w:pPr>
              <w:rPr>
                <w:sz w:val="20"/>
                <w:szCs w:val="20"/>
              </w:rPr>
            </w:pPr>
            <w:proofErr w:type="gramStart"/>
            <w:r w:rsidRPr="005D2CAA">
              <w:rPr>
                <w:sz w:val="20"/>
                <w:szCs w:val="20"/>
              </w:rPr>
              <w:t>weight</w:t>
            </w:r>
            <w:proofErr w:type="gramEnd"/>
            <w:r w:rsidRPr="005D2CAA">
              <w:rPr>
                <w:sz w:val="20"/>
                <w:szCs w:val="20"/>
              </w:rPr>
              <w:t xml:space="preserve"> certified whichever is less.</w:t>
            </w:r>
          </w:p>
          <w:p w:rsidR="00715A0D" w:rsidRDefault="00715A0D" w:rsidP="00715A0D">
            <w:pPr>
              <w:rPr>
                <w:sz w:val="20"/>
                <w:szCs w:val="20"/>
              </w:rPr>
            </w:pPr>
          </w:p>
        </w:tc>
      </w:tr>
    </w:tbl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Default="005D2CAA" w:rsidP="005D2CAA">
      <w:pPr>
        <w:spacing w:line="240" w:lineRule="auto"/>
        <w:rPr>
          <w:sz w:val="20"/>
          <w:szCs w:val="20"/>
        </w:rPr>
      </w:pPr>
    </w:p>
    <w:p w:rsidR="005D2CAA" w:rsidRPr="005D2CAA" w:rsidRDefault="005D2CAA">
      <w:pPr>
        <w:spacing w:line="240" w:lineRule="auto"/>
        <w:rPr>
          <w:sz w:val="20"/>
          <w:szCs w:val="20"/>
        </w:rPr>
      </w:pPr>
    </w:p>
    <w:sectPr w:rsidR="005D2CAA" w:rsidRPr="005D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A"/>
    <w:rsid w:val="003A38ED"/>
    <w:rsid w:val="00545786"/>
    <w:rsid w:val="005D2CAA"/>
    <w:rsid w:val="00715A0D"/>
    <w:rsid w:val="007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Zachery Jones</dc:creator>
  <cp:lastModifiedBy>Zachery Jones</cp:lastModifiedBy>
  <cp:revision>1</cp:revision>
  <dcterms:created xsi:type="dcterms:W3CDTF">2014-09-18T14:04:00Z</dcterms:created>
  <dcterms:modified xsi:type="dcterms:W3CDTF">2014-09-18T14:27:00Z</dcterms:modified>
</cp:coreProperties>
</file>